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Доклад</w:t>
      </w:r>
    </w:p>
    <w:p w:rsid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61671F">
        <w:rPr>
          <w:b/>
          <w:bCs/>
          <w:color w:val="000000"/>
          <w:sz w:val="28"/>
          <w:szCs w:val="28"/>
        </w:rPr>
        <w:br/>
      </w:r>
      <w:r w:rsidRPr="0061671F">
        <w:rPr>
          <w:rStyle w:val="a4"/>
          <w:color w:val="000000"/>
          <w:sz w:val="28"/>
          <w:szCs w:val="28"/>
        </w:rPr>
        <w:t xml:space="preserve">в области </w:t>
      </w:r>
      <w:r w:rsidR="00DD48E6">
        <w:rPr>
          <w:rStyle w:val="a4"/>
          <w:color w:val="000000"/>
          <w:sz w:val="28"/>
          <w:szCs w:val="28"/>
        </w:rPr>
        <w:t>противодействия коррупции в 2016</w:t>
      </w:r>
      <w:bookmarkStart w:id="0" w:name="_GoBack"/>
      <w:bookmarkEnd w:id="0"/>
      <w:r w:rsidRPr="0061671F">
        <w:rPr>
          <w:rStyle w:val="a4"/>
          <w:color w:val="000000"/>
          <w:sz w:val="28"/>
          <w:szCs w:val="28"/>
        </w:rPr>
        <w:t xml:space="preserve"> году</w:t>
      </w:r>
    </w:p>
    <w:p w:rsidR="00B12DF8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Распоряжением Губернатора Смоленской области от 09.10.2015 № 1170-р «О мерах по совершенствованию организации деятельности в области противодействия коррупции» создана Комиссия по координации работы по противодействию коррупции в Смоленской области (далее - Комиссия), председателем которой является Губернатор Смоленской области. Также в состав Комиссии входят заместитель Губернатора Смоленской области - руководитель Аппарата Администрации Смоленской области (заместитель председателя Комиссии), руководители органов исполнительной власти Смоленской области, руководители правоохранительных органов региона и Управления Министерства юстиции Российской Федерации по Смоленской области, Главы муниципальных образований Смоленской области, представители общественных организаций.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соответствии с планом работы Комиссии в 2016 году проведено 4 заседания.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На первом заседании Комиссии в 2016 году обсуждалась эффективность мер по противодействию коррупции, принятых органами государственной власти и органами местного самоуправления в Смоленской области в рамках реализации Национального плана противодействия коррупции на 2014-2015 годы в 2015 году.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Рассматривались результаты социологических исследований на тему «Мнение населения Смоленской области об уровне коррупции в органах исполнительной власти региона» в 2015-2016 годах.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рамках реализации подпрограммы «Противодействие коррупции в Смоленской области» областной государственной программы «Создание условий для эффективного государственного управления в Смоленской области» на 2014-2020 годы в 2016 году специалистами аналитического агентства в ноябре-декабре 2016 года проведено социологическое исследование на тему «Мнение населения Смоленской области об уровне коррупции в органах исполнительной власти региона».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Целью данного исследования является выявление уровня коррупции при осуществлении органами исполнительной власти Смоленской области государственных функций и предоставлении ими государственных услуг, а также выявление доли граждан, столкнувшихся с проявлениями коррупции в регионе. Объект исследования – жители Смоленской области в возрасте от 18 лет и старше, постоянно проживающие на территории региона, предмет исследования – объективные и субъективные характеристики коррупции в их сегодняшнем состоянии и динамике.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Полученные в ходе опроса данные относительно субъективного восприятия населением масштабов коррупции свидетельствуют, что в большинстве своем жители Смоленской области не делают различий между уровнем коррупции в регионе и иных субъектах Российской Федерации. Так, половина опрошенных     (50,2%) заявили, что масштабы коррупции в области такие же, как и в других регионах России. Следует обратить внимание на увеличение доли жителей региона, </w:t>
      </w: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считающих, что уровень коррупции в Смоленской области ниже, чем в других регионах (в 2015 году так считало 15,2% опрошенных, в 2016 – 20,5%).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рамках социологического опроса респондентам было предложено ответить на вопрос: «О каких мероприятиях в сфере противодействия коррупции, осуществляемых органами государственной власти Смоленской области, Вы слышали?» с помощью выбора любого количества вариантов ответа из 10-ти предложенных.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Как показали результаты, жители Смоленской области достаточно хорошо осведомлены о предпринимаемых руководством региона антикоррупционных мерах. Лишь каждый девятый опрошенный заявил, что ничего не слышал о подобных инициативах властей. Стоит отметить, что по результатам исследования в 2015 году так отвечал каждый седьмой.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Наиболее действенными мероприятиями, которые могут способствовать снижению уровня коррупции, более 1/3 респондентов назвали необходимость освещения темы противодействия коррупции в средствах массовой информации. 36,4% жителей Смоленской области полагают, что особое внимание заслуживает «телефон доверия»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образований. По мнению 18,3% опрошенных, важную роль в профилактике коррупции играет обязательная публикация сведений о доходах, расходах, об имуществе и обязательствах имущественного характера государственных и муниципальных служащих.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ходе заседаний Комиссии прорабатывалась практика применения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в рамках реализации в 2015 году контрольных полномочий, предусмотренных Федеральным законом № 44-ФЗ «О контрактной системе в сфере закупок товаров, работ, услуг для обеспечения государственных и муниципальных нужд». Результаты деятельности по выявлению преступлений и правонарушений в указанной сфере были представлены в докладах представителей правоохранительных органов Смоленской области.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Кроме того, на одном из заседаний Комиссии рассматривались меры по профилактике коррупционных и иных правонарушений, принятые органами исполнительной власти Смоленской области в сфере строительства, а также результаты деятельности правоохранительных и контрольных органов, нацеленной на выявление преступлений и правонарушений по данному направлению.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рамках деятельности Комиссии отделу по профилактике коррупционных правонарушений Аппарата Администрации Смоленской области было поручено осуществить выездные проверки деятельности администраций муниципальных районов и городских округов Смоленской области по вопросам противодействия коррупции.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Основными целями указанных проверок являлись: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- анализ эффективности деятельности администраций муниципальных районов и городских округов Смоленской области по вопросам противодействия </w:t>
      </w: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коррупции;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- оказание организационно-методической помощи ответственным должностным лицам по вопросам противодействия коррупции.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В ходе проверок осуществлялся анализ нормативных правовых актов, принятых органами местного самоуправления и направленных на профилактику коррупционных правонарушений, а также на соответствие действующему законодательству.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С положительной стороны стоит отметить тот факт, что в муниципальных образованиях Смоленской области планы и программы по противодействию коррупции направлены на достижение конкретных результатов и предусматривают контроль за выполнением мероприятий, как того требует Национальный план противодействия коррупции на 2016-2017 годы.</w:t>
      </w:r>
    </w:p>
    <w:p w:rsidR="00DD48E6" w:rsidRPr="00DD48E6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По результатам проведенных проверок выделен ряд районов – Руднянский, Сафоновский, Починковский и Рославльский, в которых работа по профилактике коррупционных и иных правонарушений организована наиболее эффективно.</w:t>
      </w:r>
    </w:p>
    <w:p w:rsidR="00A74C5A" w:rsidRDefault="00DD48E6" w:rsidP="00DD48E6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DD48E6">
        <w:rPr>
          <w:b w:val="0"/>
          <w:bCs w:val="0"/>
          <w:color w:val="000000"/>
          <w:sz w:val="28"/>
          <w:szCs w:val="28"/>
          <w:shd w:val="clear" w:color="auto" w:fill="FFFFFF"/>
        </w:rPr>
        <w:t>Также в ходе заседаний Комиссии обсуждались предложения по совершенствованию деятельности в сфере противодействия коррупции.</w:t>
      </w:r>
    </w:p>
    <w:p w:rsidR="007551F8" w:rsidRPr="007F7557" w:rsidRDefault="007551F8">
      <w:pPr>
        <w:rPr>
          <w:rFonts w:ascii="Times New Roman" w:hAnsi="Times New Roman" w:cs="Times New Roman"/>
          <w:sz w:val="28"/>
          <w:szCs w:val="28"/>
        </w:rPr>
      </w:pPr>
    </w:p>
    <w:sectPr w:rsidR="007551F8" w:rsidRPr="007F7557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68" w:rsidRDefault="00BA6068" w:rsidP="00F04DE7">
      <w:pPr>
        <w:spacing w:after="0" w:line="240" w:lineRule="auto"/>
      </w:pPr>
      <w:r>
        <w:separator/>
      </w:r>
    </w:p>
  </w:endnote>
  <w:endnote w:type="continuationSeparator" w:id="0">
    <w:p w:rsidR="00BA6068" w:rsidRDefault="00BA6068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68" w:rsidRDefault="00BA6068" w:rsidP="00F04DE7">
      <w:pPr>
        <w:spacing w:after="0" w:line="240" w:lineRule="auto"/>
      </w:pPr>
      <w:r>
        <w:separator/>
      </w:r>
    </w:p>
  </w:footnote>
  <w:footnote w:type="continuationSeparator" w:id="0">
    <w:p w:rsidR="00BA6068" w:rsidRDefault="00BA6068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DD48E6">
          <w:rPr>
            <w:rFonts w:ascii="Times New Roman" w:hAnsi="Times New Roman" w:cs="Times New Roman"/>
            <w:noProof/>
          </w:rPr>
          <w:t>2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7394B"/>
    <w:rsid w:val="00090926"/>
    <w:rsid w:val="00096119"/>
    <w:rsid w:val="000A0152"/>
    <w:rsid w:val="000F69DE"/>
    <w:rsid w:val="0012000F"/>
    <w:rsid w:val="001606B5"/>
    <w:rsid w:val="0019209E"/>
    <w:rsid w:val="00194B5F"/>
    <w:rsid w:val="001A677E"/>
    <w:rsid w:val="001B1E4F"/>
    <w:rsid w:val="001D08AB"/>
    <w:rsid w:val="001F5420"/>
    <w:rsid w:val="00243102"/>
    <w:rsid w:val="00255174"/>
    <w:rsid w:val="00257A27"/>
    <w:rsid w:val="00282992"/>
    <w:rsid w:val="0029507E"/>
    <w:rsid w:val="002A27F8"/>
    <w:rsid w:val="002C1B92"/>
    <w:rsid w:val="002E3E61"/>
    <w:rsid w:val="00301165"/>
    <w:rsid w:val="00303C6F"/>
    <w:rsid w:val="0032684F"/>
    <w:rsid w:val="003378C8"/>
    <w:rsid w:val="00365F7B"/>
    <w:rsid w:val="00383426"/>
    <w:rsid w:val="00391C83"/>
    <w:rsid w:val="003A3528"/>
    <w:rsid w:val="003D6DFC"/>
    <w:rsid w:val="003E13BD"/>
    <w:rsid w:val="003E5B3D"/>
    <w:rsid w:val="003F1FE9"/>
    <w:rsid w:val="004064B7"/>
    <w:rsid w:val="00430BE9"/>
    <w:rsid w:val="00440B73"/>
    <w:rsid w:val="004F5531"/>
    <w:rsid w:val="005614FA"/>
    <w:rsid w:val="0057511D"/>
    <w:rsid w:val="00584EA1"/>
    <w:rsid w:val="00613EAE"/>
    <w:rsid w:val="0061671F"/>
    <w:rsid w:val="006333CF"/>
    <w:rsid w:val="00653769"/>
    <w:rsid w:val="006B29E0"/>
    <w:rsid w:val="006D0AE3"/>
    <w:rsid w:val="006D46A6"/>
    <w:rsid w:val="007551F8"/>
    <w:rsid w:val="00781C4C"/>
    <w:rsid w:val="007B759F"/>
    <w:rsid w:val="007E1040"/>
    <w:rsid w:val="007F1F98"/>
    <w:rsid w:val="007F7557"/>
    <w:rsid w:val="008030D6"/>
    <w:rsid w:val="00830FC8"/>
    <w:rsid w:val="00850BC9"/>
    <w:rsid w:val="008B2731"/>
    <w:rsid w:val="008C574C"/>
    <w:rsid w:val="00906990"/>
    <w:rsid w:val="00912E6D"/>
    <w:rsid w:val="00924672"/>
    <w:rsid w:val="00950082"/>
    <w:rsid w:val="00953091"/>
    <w:rsid w:val="00985197"/>
    <w:rsid w:val="009F1BFE"/>
    <w:rsid w:val="00A00DB3"/>
    <w:rsid w:val="00A1695D"/>
    <w:rsid w:val="00A23891"/>
    <w:rsid w:val="00A51868"/>
    <w:rsid w:val="00A74C5A"/>
    <w:rsid w:val="00AC101C"/>
    <w:rsid w:val="00AC597F"/>
    <w:rsid w:val="00AD429D"/>
    <w:rsid w:val="00B12DF8"/>
    <w:rsid w:val="00B1791C"/>
    <w:rsid w:val="00B333CE"/>
    <w:rsid w:val="00B73E37"/>
    <w:rsid w:val="00B80664"/>
    <w:rsid w:val="00B83278"/>
    <w:rsid w:val="00B94478"/>
    <w:rsid w:val="00BA6068"/>
    <w:rsid w:val="00BD04BD"/>
    <w:rsid w:val="00BD3220"/>
    <w:rsid w:val="00C100EA"/>
    <w:rsid w:val="00C16AC9"/>
    <w:rsid w:val="00C3396B"/>
    <w:rsid w:val="00C65265"/>
    <w:rsid w:val="00CB062C"/>
    <w:rsid w:val="00CB6BB5"/>
    <w:rsid w:val="00CC30AE"/>
    <w:rsid w:val="00CD6F8D"/>
    <w:rsid w:val="00D10139"/>
    <w:rsid w:val="00D45A04"/>
    <w:rsid w:val="00D6650D"/>
    <w:rsid w:val="00DD48E6"/>
    <w:rsid w:val="00DE3532"/>
    <w:rsid w:val="00E161FB"/>
    <w:rsid w:val="00E333B2"/>
    <w:rsid w:val="00E76221"/>
    <w:rsid w:val="00EB6F23"/>
    <w:rsid w:val="00F04DE7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semiHidden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76835-DD65-42E5-8ADF-9D2FD389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42</cp:revision>
  <cp:lastPrinted>2022-06-15T05:58:00Z</cp:lastPrinted>
  <dcterms:created xsi:type="dcterms:W3CDTF">2022-05-20T05:53:00Z</dcterms:created>
  <dcterms:modified xsi:type="dcterms:W3CDTF">2024-06-18T12:46:00Z</dcterms:modified>
</cp:coreProperties>
</file>