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1F" w:rsidRPr="0061671F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671F">
        <w:rPr>
          <w:rStyle w:val="a4"/>
          <w:color w:val="000000"/>
          <w:sz w:val="28"/>
          <w:szCs w:val="28"/>
        </w:rPr>
        <w:t>Доклад</w:t>
      </w:r>
    </w:p>
    <w:p w:rsidR="0061671F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1671F">
        <w:rPr>
          <w:rStyle w:val="a4"/>
          <w:color w:val="000000"/>
          <w:sz w:val="28"/>
          <w:szCs w:val="28"/>
        </w:rPr>
        <w:t>председателя Комиссии по координации работы по противодействию коррупции в Смоленской области о деятельности</w:t>
      </w:r>
      <w:r w:rsidRPr="0061671F">
        <w:rPr>
          <w:b/>
          <w:bCs/>
          <w:color w:val="000000"/>
          <w:sz w:val="28"/>
          <w:szCs w:val="28"/>
        </w:rPr>
        <w:br/>
      </w:r>
      <w:r w:rsidRPr="0061671F">
        <w:rPr>
          <w:rStyle w:val="a4"/>
          <w:color w:val="000000"/>
          <w:sz w:val="28"/>
          <w:szCs w:val="28"/>
        </w:rPr>
        <w:t xml:space="preserve">в области </w:t>
      </w:r>
      <w:r w:rsidR="00E30A5C">
        <w:rPr>
          <w:rStyle w:val="a4"/>
          <w:color w:val="000000"/>
          <w:sz w:val="28"/>
          <w:szCs w:val="28"/>
        </w:rPr>
        <w:t>противодействия коррупции в 2019</w:t>
      </w:r>
      <w:r w:rsidRPr="0061671F">
        <w:rPr>
          <w:rStyle w:val="a4"/>
          <w:color w:val="000000"/>
          <w:sz w:val="28"/>
          <w:szCs w:val="28"/>
        </w:rPr>
        <w:t xml:space="preserve"> году</w:t>
      </w:r>
    </w:p>
    <w:p w:rsidR="00B12DF8" w:rsidRDefault="00B12DF8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В 2019 году продолжила свою деятельность Комиссия по координации работы по противодействию коррупции в Смоленской области (далее – Комиссия), которая является постоянно действующим координационным органом при Губернаторе Смоленской области.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Членами Комиссии был рассмотрен вопрос о выполнении протокольных решений заседания Комиссии, связанных с контролем расходования средств резервного фонда Администрации Смоленской области.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Департаментом Смоленской области по осуществлению контроля и взаимодействию с административными органами были определены риски предъявления завышенных объемов выполненных работ в пределах трех групп: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1 группа ­– проверки выполненных работ стоимостью до 150 тыс. рублей;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2 группа – проверки выполненных работ стоимостью от 150 тыс. рублей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до 500 тыс. рублей;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3 группа –  проверки выполненных работ стоимостью свыше 500 тыс. рублей.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Факты завышения объемов выполненных работ выявлены во всех группах, однако наиболее высокий процент – в 3 группе.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По результатам обсуждения Комиссией поручено Департаменту Смоленской области по осуществлению контроля и взаимодействию с административными органами по итогам 2019 года в случае установления продолжающейся положительной динамики реализации УКС Смоленской области своих полномочий выступить на рабочей группе с предложением о внесении изменений в Порядок расходования средств резервного фонда в части исключения участия названного Департамента в предварительной оценке стоимости выполненных работ стоимостью до 500 тыс. рублей и одновременным усилением последующего финансового контроля за целевым расходованием средств резервного фонда Администрации Смоленской области.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Также Комиссией рассмотрены результаты проведения антикоррупционной экспертизы нормативных правовых актов Смоленской области и проектов нормативных правовых актов Смоленской области в 2018 году.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Первичная антикоррупционная экспертиза осуществляется Правовым департаментом Смоленской области по разрабатываемым органами исполнительной власти Смоленской области проектам областных законов, указов Губернатора Смоленской области, постановлений Администрации Смоленской области.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Основная часть проектов нормативных правовых актов после проведения Правовым департаментом Смоленской области правовой и антикоррупционной экспертиз направляется в прокуратуру Смоленской области и Управление Министерства юстиции Российской Федерации по Смоленской области.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Прокуратурой Смоленской области проведена антикоррупционная экспертиза 1015 нормативных правовых актов органов государственной власти Смоленской области (860 актов, изданных Губернатором Смоленской области и </w:t>
      </w: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Администрацией Смоленской области, 155 областных законов), 177 законопроектов, по результатам которой в 3 постановлениях Администрации Смоленской области выявлены 5 коррупциогенных факторов, в 4 законопроектах – 5 коррупциогенных факторов.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Прокурором Смоленской области в Администрацию Смоленской области внесены 3 требования, в Смоленскую областную Думу – 4 информации, которые рассмотрены и удовлетворены, указанные коррупциогенные факторы исключены.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В 2018 году Управлением Министерства юстиции Российской Федерации по Смоленской области проведена антикоррупционная экспертиза 826 нормативных правовых актов Смоленской области, по результатам которой коррупциогенные факторы не выявлены.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Кроме того вышеназванным Управлением проведена антикоррупционная экспертиза 553 проектов нормативных правовых актов Смоленской области, в результате которой выявлены 10 коррупциогенных факторов в 8 проектах нормативных правовых актов. На момент заседания Комиссии замечания Управления Министерства юстиции Российской Федерации по Смоленской области учтены в 7 проектах, устранены 9 коррупциогенных факторов, по 1 проекту велась работа по устранению коррупциогенного фактора.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На одном из заседаний Комиссии рассмотрены меры по повышению эффективности контроля за соблюдением лицами, замещающими государственные должности Смоленской области, должности государственной гражданской службы Смоленской области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В частности, в комплекс организационных, разъяснительных и иных мер по соблюдению лицами, замещающими государственные должности Смоленской области, назначение на которые и освобождение от которых осуществляется Губернатором Смоленской области, государственными гражданскими служащими и работниками органов исполнительной власти Смоленской области, Службы по обеспечению деятельности мировых судей Смоленской области запретов, ограничений и требований, установленных в целях противодействия коррупции, утвержденный распоряжением Администрации Смоленской области от 08.12.2017 № 1768-р/адм, включено мероприятие, предусматривающее заполнение деклараций принятых мер по выявлению, предотвращению и урегулированию конфликта интересов лицами, замещающими государственные должности и должности государственной гражданской службы Смоленской области, назначение на которые и освобождение от которых осуществляется Губернатором Смоленской области, ежегодно не позднее 30 апреля.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При этом Аппаратом Администрации Смоленской области разработаны соответствующие формы деклараций, предназначенные для заполнения лицами, замещающими указанные должности.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Декларации принятых мер за 2018 год заполнены и сданы всеми лицами, замещающими государственные должности и должности государственной гражданской службы Смоленской области, назначение на которые и освобождение </w:t>
      </w: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от которых осуществляется Губернатором Смоленской области.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Управлением по профилактике коррупционных правонарушений Аппарата Администрации Смоленской области проводится анализ и постоянный мониторинг информации о наличии конфликта интересов у должностных лиц, а также о мерах, принятых ими в целях предотвращения и урегулирования конфликта интересов.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Вместе с тем обсуждены проблемы возникновения коррупционных рисков при обосновании начальной (максимальной) цены контракта в связи с тем, что именно правильное обоснование цены контракта является одним из наиболее эффективных методов экономии средств для государственных и муниципальных заказчиков.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приоритетным способом для определения цены контракта является метод сопоставимых рыночных цен, который заключается в установлении цены контракта на основании информации о рыночных ценах идентичных товаров, работ, услуг, планируемых к закупкам. В ходе проведения в 2018 году плановых контрольных мероприятий (проверяемый период – 2017 год) установлено 45 случаев использования заказчиками для обоснования цены контракта коммерческих предложений, полученных от взаимозависимых юридических лиц и индивидуальных предпринимателей, а также 5 случаев использования коммерческих предложений ликвидированных организаций. Использование информации взаимозависимых между собой юридических лиц и индивидуальных предпринимателей, у которых имеется вероятность внутрикорпоративного сговора, содержит риски искусственного завышения цены контракта и неэффективного использования бюджетных средств, что, в свою очередь, может способствовать совершению коррупционных нарушений. Материалы двух проверок переданы Департаментом Смоленской области по осуществлению контроля и взаимодействию с административными органами в правоохранительные органы.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В целях снижения коррупционных рисков Главному управлению Смоленской области по регулированию контрактной системы было поручено разработать Методические рекомендации по обоснованию и применению методов определения цены контракта для обеспечения нужд Смоленской области, а также Департаменту Смоленской области по осуществлению контроля и взаимодействию с административными органами и Межведомственной комиссии по проверке обоснованности закупок товаров, работ, услуг для обеспечения государственных нужд Смоленской области – продолжить осуществление деятельности в рамках предоставленных полномочий, обращая отдельное внимание на то, чтобы заказчики при обосновании начальной (максимальной) цены контракта учитывали предложения не только организаций, находящихся на территории Смоленской области, но и на территории всей страны.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Кроме того, рассмотрен вопрос организации работы по противодействию коррупции в муниципальных образованиях Смоленской области, результаты реализации антикоррупционных планов (программ) в муниципальных образованиях «Вяземский район», «Ельнинский район», «Рославльский район» Смоленской области.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По информации руководителей вышеназванных органов местного самоуправления, правовые акты, регламентирующие вопросы противодействия коррупции, приведены в соответствие с требованиями действующего законодательства, проводятся проверки целевого использования муниципального имущества физическими, юридическими и должностными лицами, муниципальными предприятиями и учреждениями, антикоррупционный мониторинг, организована работа по оптимизации процедур закупок для муниципальных нужд, по всем направлениям деятельности органов местного самоуправления работа освещается в средствах массовой информации.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Членами Комиссии рассматривались вопросы организации работы по противодействию коррупции в органах исполнительной власти Смоленской области, результаты реализации антикоррупционных планов.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Как доложили руководители Департамента экономического развития Смоленской области, Департамента Смоленской области по здравоохранению, мероприятия по противодействию коррупции в указанных органах исполнительной власти Смоленской области осуществляются в рамках федерального, областного законодательства, а также в соответствии с ведомственными планами по противодействию коррупции. В частности, организован контроль за соблюдением государственными гражданскими служащими Смоленской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коррупции», другими федеральными законами, предоставление государственных услуг сотрудниками указанных органов исполнительной власти Смоленской области осуществляется в соответствии с административными регламентами, проводится антикоррупционный мониторинг, обеспечена деятельность комиссий по соблюдению требований к служебному поведению и урегулированию конфликта интересов.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Вместе с тем на обсуждение был вынесен вопрос, касающийся соблюдения лицами, замещающими муниципальные должности в органах местного самоуправления муниципальных образований Смоленской области, законодательства о противодействии коррупции, в том числе соблюдения запретов, ограничений и исполнения обязанностей.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В этой связи Департаментом Смоленской области по внутренней политике оказывается содействие муниципальным образованиям в правовом обеспечении развития местного самоуправления на территории Смоленской области, в том числе консультативная и методическая помощь по вопросам своевременной актуализации муниципальных антикоррупционных программ, поддержания информационной открытости деятельности муниципальных органов власти на официальных сайтах органов местного самоуправления муниципальных образований в информационно-телекоммуникационной сети «Интернет», повышения эффективности деятельности кадровых служб, взаимодействия органов местного самоуправления муниципальных образований с институтами гражданского общества в сфере противодействия коррупции.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Вышеназванным Департаментом разработаны модельные муниципальные </w:t>
      </w: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нормативные правовые акты, касающиеся соблюдения запретов, ограничений и исполнения обязанностей для лиц, замещающих муниципальные должности в органах местного самоуправления.</w:t>
      </w:r>
    </w:p>
    <w:p w:rsidR="00E30A5C" w:rsidRPr="00E30A5C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Вместе с тем сотрудниками Управления по профилактике коррупционных правонарушений Аппарата Администрации Смоленской области осуществляются консультации и оказывается необходимая методическая помощь лицам, замещающим муниципальные должности в органах местного самоуправления.</w:t>
      </w:r>
    </w:p>
    <w:p w:rsidR="00A74C5A" w:rsidRDefault="00E30A5C" w:rsidP="00E30A5C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E30A5C">
        <w:rPr>
          <w:b w:val="0"/>
          <w:bCs w:val="0"/>
          <w:color w:val="000000"/>
          <w:sz w:val="28"/>
          <w:szCs w:val="28"/>
          <w:shd w:val="clear" w:color="auto" w:fill="FFFFFF"/>
        </w:rPr>
        <w:t>Также в ходе проведенных проверок соблюдения депутатами представительных органов местного самоуправления муниципальных образований Смоленской области ограничений, запретов и обязанностей, предусмотренных  законодательством, прокурорами выявлено четыре нарушения, связанные, в том числе, с представлением неполных либо недостоверных сведений о доходах, расходах, об имуществе и обязательствах имущественного характера. В этой связи было внесено, рассмотрено и удовлетворено четыре представления, после чего полномочия трех депутатов были прекращены в связи с утратой доверия, один депутат прекратил свои полномочия по собственному желанию.</w:t>
      </w:r>
    </w:p>
    <w:sectPr w:rsidR="00A74C5A" w:rsidSect="00F04D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8E" w:rsidRDefault="0016428E" w:rsidP="00F04DE7">
      <w:pPr>
        <w:spacing w:after="0" w:line="240" w:lineRule="auto"/>
      </w:pPr>
      <w:r>
        <w:separator/>
      </w:r>
    </w:p>
  </w:endnote>
  <w:endnote w:type="continuationSeparator" w:id="0">
    <w:p w:rsidR="0016428E" w:rsidRDefault="0016428E" w:rsidP="00F0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8E" w:rsidRDefault="0016428E" w:rsidP="00F04DE7">
      <w:pPr>
        <w:spacing w:after="0" w:line="240" w:lineRule="auto"/>
      </w:pPr>
      <w:r>
        <w:separator/>
      </w:r>
    </w:p>
  </w:footnote>
  <w:footnote w:type="continuationSeparator" w:id="0">
    <w:p w:rsidR="0016428E" w:rsidRDefault="0016428E" w:rsidP="00F0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7714"/>
      <w:docPartObj>
        <w:docPartGallery w:val="Page Numbers (Top of Page)"/>
        <w:docPartUnique/>
      </w:docPartObj>
    </w:sdtPr>
    <w:sdtEndPr/>
    <w:sdtContent>
      <w:p w:rsidR="00F04DE7" w:rsidRDefault="008030D6">
        <w:pPr>
          <w:pStyle w:val="a5"/>
          <w:jc w:val="center"/>
        </w:pPr>
        <w:r w:rsidRPr="00F04DE7">
          <w:rPr>
            <w:rFonts w:ascii="Times New Roman" w:hAnsi="Times New Roman" w:cs="Times New Roman"/>
          </w:rPr>
          <w:fldChar w:fldCharType="begin"/>
        </w:r>
        <w:r w:rsidR="00F04DE7" w:rsidRPr="00F04DE7">
          <w:rPr>
            <w:rFonts w:ascii="Times New Roman" w:hAnsi="Times New Roman" w:cs="Times New Roman"/>
          </w:rPr>
          <w:instrText xml:space="preserve"> PAGE   \* MERGEFORMAT </w:instrText>
        </w:r>
        <w:r w:rsidRPr="00F04DE7">
          <w:rPr>
            <w:rFonts w:ascii="Times New Roman" w:hAnsi="Times New Roman" w:cs="Times New Roman"/>
          </w:rPr>
          <w:fldChar w:fldCharType="separate"/>
        </w:r>
        <w:r w:rsidR="00E30A5C">
          <w:rPr>
            <w:rFonts w:ascii="Times New Roman" w:hAnsi="Times New Roman" w:cs="Times New Roman"/>
            <w:noProof/>
          </w:rPr>
          <w:t>2</w:t>
        </w:r>
        <w:r w:rsidRPr="00F04DE7">
          <w:rPr>
            <w:rFonts w:ascii="Times New Roman" w:hAnsi="Times New Roman" w:cs="Times New Roman"/>
          </w:rPr>
          <w:fldChar w:fldCharType="end"/>
        </w:r>
      </w:p>
    </w:sdtContent>
  </w:sdt>
  <w:p w:rsidR="00F04DE7" w:rsidRDefault="00F04D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71F"/>
    <w:rsid w:val="00021619"/>
    <w:rsid w:val="0007394B"/>
    <w:rsid w:val="00090926"/>
    <w:rsid w:val="00096119"/>
    <w:rsid w:val="000A0152"/>
    <w:rsid w:val="000F69DE"/>
    <w:rsid w:val="0012000F"/>
    <w:rsid w:val="001606B5"/>
    <w:rsid w:val="0016428E"/>
    <w:rsid w:val="0019209E"/>
    <w:rsid w:val="00194B5F"/>
    <w:rsid w:val="001A677E"/>
    <w:rsid w:val="001B1E4F"/>
    <w:rsid w:val="001D08AB"/>
    <w:rsid w:val="001F5420"/>
    <w:rsid w:val="00243102"/>
    <w:rsid w:val="00255174"/>
    <w:rsid w:val="00257A27"/>
    <w:rsid w:val="00282992"/>
    <w:rsid w:val="0029507E"/>
    <w:rsid w:val="002A27F8"/>
    <w:rsid w:val="002C1B92"/>
    <w:rsid w:val="002E3E61"/>
    <w:rsid w:val="00301165"/>
    <w:rsid w:val="00303C6F"/>
    <w:rsid w:val="0032684F"/>
    <w:rsid w:val="003378C8"/>
    <w:rsid w:val="00365F7B"/>
    <w:rsid w:val="00383426"/>
    <w:rsid w:val="00391C83"/>
    <w:rsid w:val="003A3528"/>
    <w:rsid w:val="003D6DFC"/>
    <w:rsid w:val="003E13BD"/>
    <w:rsid w:val="003E5B3D"/>
    <w:rsid w:val="003F1FE9"/>
    <w:rsid w:val="004064B7"/>
    <w:rsid w:val="00430BE9"/>
    <w:rsid w:val="00440B73"/>
    <w:rsid w:val="004F5531"/>
    <w:rsid w:val="005614FA"/>
    <w:rsid w:val="0057511D"/>
    <w:rsid w:val="00584EA1"/>
    <w:rsid w:val="00613EAE"/>
    <w:rsid w:val="0061671F"/>
    <w:rsid w:val="006333CF"/>
    <w:rsid w:val="00653769"/>
    <w:rsid w:val="006B29E0"/>
    <w:rsid w:val="006D0AE3"/>
    <w:rsid w:val="006D46A6"/>
    <w:rsid w:val="007205B8"/>
    <w:rsid w:val="007551F8"/>
    <w:rsid w:val="00781C4C"/>
    <w:rsid w:val="007B759F"/>
    <w:rsid w:val="007E1040"/>
    <w:rsid w:val="007F1F98"/>
    <w:rsid w:val="007F7557"/>
    <w:rsid w:val="008030D6"/>
    <w:rsid w:val="00830FC8"/>
    <w:rsid w:val="00850BC9"/>
    <w:rsid w:val="008B2731"/>
    <w:rsid w:val="008C574C"/>
    <w:rsid w:val="00906990"/>
    <w:rsid w:val="00912E6D"/>
    <w:rsid w:val="00924672"/>
    <w:rsid w:val="00950082"/>
    <w:rsid w:val="00953091"/>
    <w:rsid w:val="00953A11"/>
    <w:rsid w:val="00985197"/>
    <w:rsid w:val="009F1BFE"/>
    <w:rsid w:val="00A00DB3"/>
    <w:rsid w:val="00A1695D"/>
    <w:rsid w:val="00A23891"/>
    <w:rsid w:val="00A301B4"/>
    <w:rsid w:val="00A51868"/>
    <w:rsid w:val="00A74C5A"/>
    <w:rsid w:val="00AC101C"/>
    <w:rsid w:val="00AC597F"/>
    <w:rsid w:val="00AD429D"/>
    <w:rsid w:val="00B12DF8"/>
    <w:rsid w:val="00B1791C"/>
    <w:rsid w:val="00B333CE"/>
    <w:rsid w:val="00B73E37"/>
    <w:rsid w:val="00B80664"/>
    <w:rsid w:val="00B83278"/>
    <w:rsid w:val="00B94478"/>
    <w:rsid w:val="00BA6068"/>
    <w:rsid w:val="00BD04BD"/>
    <w:rsid w:val="00BD3220"/>
    <w:rsid w:val="00C100EA"/>
    <w:rsid w:val="00C16AC9"/>
    <w:rsid w:val="00C3396B"/>
    <w:rsid w:val="00C65265"/>
    <w:rsid w:val="00CB062C"/>
    <w:rsid w:val="00CB6BB5"/>
    <w:rsid w:val="00CC30AE"/>
    <w:rsid w:val="00CD6F8D"/>
    <w:rsid w:val="00D10139"/>
    <w:rsid w:val="00D45A04"/>
    <w:rsid w:val="00D6650D"/>
    <w:rsid w:val="00DA1C5A"/>
    <w:rsid w:val="00DD48E6"/>
    <w:rsid w:val="00DE3532"/>
    <w:rsid w:val="00E161FB"/>
    <w:rsid w:val="00E30A5C"/>
    <w:rsid w:val="00E333B2"/>
    <w:rsid w:val="00E76221"/>
    <w:rsid w:val="00EB6F23"/>
    <w:rsid w:val="00F04DE7"/>
    <w:rsid w:val="00F37EED"/>
    <w:rsid w:val="00F42B21"/>
    <w:rsid w:val="00F823DC"/>
    <w:rsid w:val="00FA3827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71F"/>
    <w:rPr>
      <w:b/>
      <w:bCs/>
    </w:rPr>
  </w:style>
  <w:style w:type="paragraph" w:customStyle="1" w:styleId="ConsPlusTitle">
    <w:name w:val="ConsPlusTitle"/>
    <w:rsid w:val="007F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DE7"/>
  </w:style>
  <w:style w:type="paragraph" w:styleId="a7">
    <w:name w:val="footer"/>
    <w:basedOn w:val="a"/>
    <w:link w:val="a8"/>
    <w:uiPriority w:val="99"/>
    <w:semiHidden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DE7"/>
  </w:style>
  <w:style w:type="paragraph" w:customStyle="1" w:styleId="formattext">
    <w:name w:val="formattext"/>
    <w:basedOn w:val="a"/>
    <w:rsid w:val="00C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7A16F-0749-4A1C-8EE4-FA9C8DAE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Levina_AA</dc:creator>
  <cp:keywords/>
  <dc:description/>
  <cp:lastModifiedBy>Тимофеев Александр Сергеевич</cp:lastModifiedBy>
  <cp:revision>48</cp:revision>
  <cp:lastPrinted>2022-06-15T05:58:00Z</cp:lastPrinted>
  <dcterms:created xsi:type="dcterms:W3CDTF">2022-05-20T05:53:00Z</dcterms:created>
  <dcterms:modified xsi:type="dcterms:W3CDTF">2024-06-18T12:53:00Z</dcterms:modified>
</cp:coreProperties>
</file>